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0298" w:rsidRPr="00870298" w:rsidRDefault="00870298" w:rsidP="00870298">
      <w:pPr>
        <w:pStyle w:val="a3"/>
        <w:shd w:val="clear" w:color="auto" w:fill="FFFFFF"/>
        <w:spacing w:before="0" w:beforeAutospacing="0" w:after="0" w:afterAutospacing="0" w:line="480" w:lineRule="atLeast"/>
        <w:jc w:val="both"/>
        <w:textAlignment w:val="baseline"/>
        <w:rPr>
          <w:rFonts w:ascii="仿宋" w:eastAsia="仿宋" w:hAnsi="仿宋" w:cs="仿宋"/>
          <w:bCs/>
          <w:kern w:val="2"/>
          <w:sz w:val="28"/>
          <w:szCs w:val="28"/>
        </w:rPr>
      </w:pPr>
      <w:r w:rsidRPr="00870298">
        <w:rPr>
          <w:rFonts w:ascii="仿宋" w:eastAsia="仿宋" w:hAnsi="仿宋" w:cs="仿宋"/>
          <w:bCs/>
          <w:kern w:val="2"/>
          <w:sz w:val="28"/>
          <w:szCs w:val="28"/>
        </w:rPr>
        <w:t>附件</w:t>
      </w:r>
      <w:r w:rsidRPr="00870298">
        <w:rPr>
          <w:rFonts w:ascii="仿宋" w:eastAsia="仿宋" w:hAnsi="仿宋" w:cs="仿宋" w:hint="eastAsia"/>
          <w:bCs/>
          <w:kern w:val="2"/>
          <w:sz w:val="28"/>
          <w:szCs w:val="28"/>
        </w:rPr>
        <w:t>2-</w:t>
      </w:r>
      <w:r w:rsidRPr="00870298">
        <w:rPr>
          <w:rFonts w:ascii="仿宋" w:eastAsia="仿宋" w:hAnsi="仿宋" w:cs="仿宋"/>
          <w:bCs/>
          <w:kern w:val="2"/>
          <w:sz w:val="28"/>
          <w:szCs w:val="28"/>
        </w:rPr>
        <w:t>1</w:t>
      </w:r>
    </w:p>
    <w:p w:rsidR="00870298" w:rsidRDefault="00870298" w:rsidP="00721B44">
      <w:pPr>
        <w:pStyle w:val="a3"/>
        <w:shd w:val="clear" w:color="auto" w:fill="FFFFFF"/>
        <w:spacing w:before="0" w:beforeAutospacing="0" w:after="0" w:afterAutospacing="0" w:line="480" w:lineRule="atLeast"/>
        <w:jc w:val="center"/>
        <w:textAlignment w:val="baseline"/>
        <w:rPr>
          <w:rStyle w:val="a4"/>
          <w:rFonts w:ascii="黑体" w:eastAsia="黑体" w:hAnsi="Arial" w:cs="Arial"/>
          <w:color w:val="000000"/>
          <w:sz w:val="32"/>
          <w:szCs w:val="32"/>
        </w:rPr>
      </w:pPr>
    </w:p>
    <w:p w:rsidR="00AD12EC" w:rsidRDefault="00721B44" w:rsidP="00870298">
      <w:pPr>
        <w:pStyle w:val="a3"/>
        <w:shd w:val="clear" w:color="auto" w:fill="FFFFFF"/>
        <w:spacing w:before="0" w:beforeAutospacing="0" w:after="0" w:afterAutospacing="0" w:line="480" w:lineRule="atLeast"/>
        <w:jc w:val="center"/>
        <w:textAlignment w:val="baseline"/>
        <w:rPr>
          <w:rStyle w:val="a4"/>
          <w:rFonts w:ascii="华光仿宋一_CNKI" w:eastAsia="华光仿宋一_CNKI" w:hAnsi="华光仿宋一_CNKI" w:cs="Arial"/>
          <w:color w:val="000000"/>
          <w:sz w:val="32"/>
          <w:szCs w:val="32"/>
        </w:rPr>
      </w:pPr>
      <w:r w:rsidRPr="00870298">
        <w:rPr>
          <w:rStyle w:val="a4"/>
          <w:rFonts w:ascii="华光仿宋一_CNKI" w:eastAsia="华光仿宋一_CNKI" w:hAnsi="华光仿宋一_CNKI" w:cs="Arial" w:hint="eastAsia"/>
          <w:color w:val="000000"/>
          <w:sz w:val="32"/>
          <w:szCs w:val="32"/>
        </w:rPr>
        <w:t>湖南体育职业学院院级教育教学改革类项目选题指南</w:t>
      </w:r>
    </w:p>
    <w:p w:rsidR="00870298" w:rsidRPr="00870298" w:rsidRDefault="00870298" w:rsidP="00870298">
      <w:pPr>
        <w:pStyle w:val="a3"/>
        <w:shd w:val="clear" w:color="auto" w:fill="FFFFFF"/>
        <w:spacing w:before="0" w:beforeAutospacing="0" w:after="0" w:afterAutospacing="0" w:line="480" w:lineRule="atLeast"/>
        <w:jc w:val="center"/>
        <w:textAlignment w:val="baseline"/>
        <w:rPr>
          <w:rStyle w:val="a4"/>
          <w:rFonts w:ascii="华光仿宋一_CNKI" w:eastAsia="华光仿宋一_CNKI" w:hAnsi="华光仿宋一_CNKI" w:cs="Arial"/>
          <w:color w:val="000000"/>
          <w:sz w:val="32"/>
          <w:szCs w:val="32"/>
        </w:rPr>
      </w:pPr>
    </w:p>
    <w:p w:rsidR="00AD12EC" w:rsidRPr="00721B44" w:rsidRDefault="00721B44">
      <w:p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 w:hint="eastAsia"/>
          <w:sz w:val="28"/>
          <w:szCs w:val="28"/>
        </w:rPr>
        <w:t>根据党的二十大报告精神，在体育强国、健康中国建设的战略背景下，在教育、人才、科技三位一体融合发展的总体要求下，立足体育高职，紧抓高质量发展要求，结合我校高水平专业群建设与职教本科建设目标，依托国家级职业教育教学成果与省级立项的教学改革课题，拟立项一批（约10个）校级教改课题，以期在“三教”改革等方面做出探索与实践。</w:t>
      </w:r>
    </w:p>
    <w:p w:rsidR="00AD12EC" w:rsidRPr="00721B44" w:rsidRDefault="00721B44">
      <w:p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 w:hint="eastAsia"/>
          <w:sz w:val="28"/>
          <w:szCs w:val="28"/>
        </w:rPr>
        <w:t>2023年教育教学改革研究主要围绕专业建设、课程建设、专业思政与课程思政建设、人才培养模式改革与创新、实践教学与创新创业教育、教学模式与课程考核方式改革、质量保障体系与校园文化建设等方向开展立项工作，项目申请者可以重点围绕以上方向，结合学校和个人的实际情况，开展立项准备工作。本指南所列条目是立项方向的建议，不是项目名称，申报人可结合新时代高职教育高质量发展新形势和学校实际情况，确定项目名称。</w:t>
      </w:r>
    </w:p>
    <w:p w:rsidR="00AD12EC" w:rsidRPr="00721B44" w:rsidRDefault="00721B44">
      <w:p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 w:hint="eastAsia"/>
          <w:sz w:val="28"/>
          <w:szCs w:val="28"/>
        </w:rPr>
        <w:t>课题申报时间拟定于9月初。具体方向建议如下。（参考附件1）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 w:hint="eastAsia"/>
          <w:sz w:val="28"/>
          <w:szCs w:val="28"/>
        </w:rPr>
        <w:t>卓越体育工匠培养五环模式在某专业（二级学院、课程）层面实践探索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/>
          <w:sz w:val="28"/>
          <w:szCs w:val="28"/>
        </w:rPr>
        <w:t>提高就业转化率导向的实习管理机制改革研究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/>
          <w:sz w:val="28"/>
          <w:szCs w:val="28"/>
        </w:rPr>
        <w:t>岗课赛证融通理念下的</w:t>
      </w:r>
      <w:r w:rsidRPr="00721B44">
        <w:rPr>
          <w:rFonts w:ascii="仿宋" w:eastAsia="仿宋" w:hAnsi="仿宋" w:cs="仿宋" w:hint="eastAsia"/>
          <w:sz w:val="28"/>
          <w:szCs w:val="28"/>
        </w:rPr>
        <w:t>课程</w:t>
      </w:r>
      <w:r w:rsidRPr="00721B44">
        <w:rPr>
          <w:rFonts w:ascii="仿宋" w:eastAsia="仿宋" w:hAnsi="仿宋" w:cs="仿宋"/>
          <w:sz w:val="28"/>
          <w:szCs w:val="28"/>
        </w:rPr>
        <w:t>考试方式改革研究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/>
          <w:sz w:val="28"/>
          <w:szCs w:val="28"/>
        </w:rPr>
        <w:lastRenderedPageBreak/>
        <w:t>“导、传、训、赛、评”课堂教学模式改革研究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/>
          <w:sz w:val="28"/>
          <w:szCs w:val="28"/>
        </w:rPr>
        <w:t>课堂常规提质管理的方式方法改革研究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 w:hint="eastAsia"/>
          <w:sz w:val="28"/>
          <w:szCs w:val="28"/>
        </w:rPr>
        <w:t>“</w:t>
      </w:r>
      <w:r w:rsidRPr="00721B44">
        <w:rPr>
          <w:rFonts w:ascii="仿宋" w:eastAsia="仿宋" w:hAnsi="仿宋" w:cs="仿宋"/>
          <w:sz w:val="28"/>
          <w:szCs w:val="28"/>
        </w:rPr>
        <w:t>以赛促育</w:t>
      </w:r>
      <w:r w:rsidRPr="00721B44">
        <w:rPr>
          <w:rFonts w:ascii="仿宋" w:eastAsia="仿宋" w:hAnsi="仿宋" w:cs="仿宋" w:hint="eastAsia"/>
          <w:sz w:val="28"/>
          <w:szCs w:val="28"/>
        </w:rPr>
        <w:t>”</w:t>
      </w:r>
      <w:r w:rsidRPr="00721B44">
        <w:rPr>
          <w:rFonts w:ascii="仿宋" w:eastAsia="仿宋" w:hAnsi="仿宋" w:cs="仿宋"/>
          <w:sz w:val="28"/>
          <w:szCs w:val="28"/>
        </w:rPr>
        <w:t>理念下的专业（课程）教学竞赛的设置与运行研究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 w:hint="eastAsia"/>
          <w:sz w:val="28"/>
          <w:szCs w:val="28"/>
        </w:rPr>
        <w:t>“</w:t>
      </w:r>
      <w:r w:rsidRPr="00721B44">
        <w:rPr>
          <w:rFonts w:ascii="仿宋" w:eastAsia="仿宋" w:hAnsi="仿宋" w:cs="仿宋"/>
          <w:sz w:val="28"/>
          <w:szCs w:val="28"/>
        </w:rPr>
        <w:t>五求</w:t>
      </w:r>
      <w:r w:rsidRPr="00721B44">
        <w:rPr>
          <w:rFonts w:ascii="仿宋" w:eastAsia="仿宋" w:hAnsi="仿宋" w:cs="仿宋" w:hint="eastAsia"/>
          <w:sz w:val="28"/>
          <w:szCs w:val="28"/>
        </w:rPr>
        <w:t>”</w:t>
      </w:r>
      <w:r w:rsidRPr="00721B44">
        <w:rPr>
          <w:rFonts w:ascii="仿宋" w:eastAsia="仿宋" w:hAnsi="仿宋" w:cs="仿宋"/>
          <w:sz w:val="28"/>
          <w:szCs w:val="28"/>
        </w:rPr>
        <w:t>课堂管理质量提升的方式研究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/>
          <w:sz w:val="28"/>
          <w:szCs w:val="28"/>
        </w:rPr>
        <w:t>教研室管理有效性的实践探索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/>
          <w:sz w:val="28"/>
          <w:szCs w:val="28"/>
        </w:rPr>
        <w:t>课程思政贯通教学全过程的路径探索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/>
          <w:sz w:val="28"/>
          <w:szCs w:val="28"/>
        </w:rPr>
        <w:t>提高公共课抬头率的有效方式探索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/>
          <w:sz w:val="28"/>
          <w:szCs w:val="28"/>
        </w:rPr>
        <w:t>校队融合，加强运动员文化学习的方式探索</w:t>
      </w:r>
    </w:p>
    <w:p w:rsidR="00AD12EC" w:rsidRPr="00721B44" w:rsidRDefault="00721B44">
      <w:pPr>
        <w:numPr>
          <w:ilvl w:val="0"/>
          <w:numId w:val="1"/>
        </w:num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 w:hint="eastAsia"/>
          <w:sz w:val="28"/>
          <w:szCs w:val="28"/>
        </w:rPr>
        <w:t>中华体育精神在校园文化建设中的实践价值与路径探究</w:t>
      </w:r>
    </w:p>
    <w:p w:rsidR="00AD12EC" w:rsidRPr="00721B44" w:rsidRDefault="00AD12EC">
      <w:pPr>
        <w:spacing w:line="360" w:lineRule="auto"/>
        <w:ind w:leftChars="200" w:left="420"/>
        <w:rPr>
          <w:rFonts w:ascii="仿宋" w:eastAsia="仿宋" w:hAnsi="仿宋" w:cs="仿宋"/>
          <w:sz w:val="28"/>
          <w:szCs w:val="28"/>
        </w:rPr>
      </w:pPr>
    </w:p>
    <w:p w:rsidR="00AD12EC" w:rsidRPr="00721B44" w:rsidRDefault="00721B44">
      <w:pPr>
        <w:spacing w:line="360" w:lineRule="auto"/>
        <w:ind w:leftChars="200" w:left="42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 w:hint="eastAsia"/>
          <w:sz w:val="28"/>
          <w:szCs w:val="28"/>
        </w:rPr>
        <w:t xml:space="preserve">                                             教务处</w:t>
      </w:r>
    </w:p>
    <w:p w:rsidR="00AD12EC" w:rsidRPr="00721B44" w:rsidRDefault="00721B44">
      <w:pPr>
        <w:spacing w:line="360" w:lineRule="auto"/>
        <w:ind w:leftChars="200" w:left="420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 w:hint="eastAsia"/>
          <w:sz w:val="28"/>
          <w:szCs w:val="28"/>
        </w:rPr>
        <w:t xml:space="preserve">                                       2023年6月16日</w:t>
      </w:r>
    </w:p>
    <w:p w:rsidR="00AD12EC" w:rsidRPr="00721B44" w:rsidRDefault="00AD12EC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:rsidR="00721B44" w:rsidRDefault="00721B44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:rsidR="00721B44" w:rsidRDefault="00721B44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:rsidR="00721B44" w:rsidRDefault="00721B44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:rsidR="00721B44" w:rsidRDefault="00721B44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:rsidR="00721B44" w:rsidRDefault="00721B44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:rsidR="00721B44" w:rsidRDefault="00721B44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:rsidR="00721B44" w:rsidRDefault="00721B44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:rsidR="00721B44" w:rsidRDefault="00721B44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:rsidR="00AD12EC" w:rsidRPr="00721B44" w:rsidRDefault="00721B44">
      <w:pPr>
        <w:spacing w:line="360" w:lineRule="auto"/>
        <w:rPr>
          <w:rFonts w:ascii="仿宋" w:eastAsia="仿宋" w:hAnsi="仿宋" w:cs="仿宋"/>
          <w:sz w:val="28"/>
          <w:szCs w:val="28"/>
        </w:rPr>
      </w:pPr>
      <w:r w:rsidRPr="00721B44">
        <w:rPr>
          <w:rFonts w:ascii="仿宋" w:eastAsia="仿宋" w:hAnsi="仿宋" w:cs="仿宋" w:hint="eastAsia"/>
          <w:sz w:val="28"/>
          <w:szCs w:val="28"/>
        </w:rPr>
        <w:t>附件1：</w:t>
      </w:r>
    </w:p>
    <w:p w:rsidR="00AD12EC" w:rsidRDefault="00AD12EC">
      <w:pPr>
        <w:spacing w:line="360" w:lineRule="auto"/>
        <w:jc w:val="center"/>
        <w:rPr>
          <w:rFonts w:ascii="方正小标宋_GBK" w:eastAsia="方正小标宋_GBK" w:hAnsi="方正小标宋_GBK" w:cs="方正小标宋_GBK"/>
          <w:sz w:val="36"/>
          <w:szCs w:val="36"/>
        </w:rPr>
      </w:pPr>
    </w:p>
    <w:p w:rsidR="00AD12EC" w:rsidRPr="00135725" w:rsidRDefault="00721B44">
      <w:pPr>
        <w:spacing w:line="360" w:lineRule="auto"/>
        <w:jc w:val="center"/>
        <w:rPr>
          <w:rStyle w:val="a4"/>
          <w:rFonts w:ascii="华光仿宋一_CNKI" w:eastAsia="华光仿宋一_CNKI" w:hAnsi="华光仿宋一_CNKI" w:cs="Arial"/>
          <w:color w:val="000000"/>
          <w:kern w:val="0"/>
          <w:sz w:val="32"/>
          <w:szCs w:val="32"/>
        </w:rPr>
      </w:pPr>
      <w:r w:rsidRPr="00135725">
        <w:rPr>
          <w:rStyle w:val="a4"/>
          <w:rFonts w:ascii="华光仿宋一_CNKI" w:eastAsia="华光仿宋一_CNKI" w:hAnsi="华光仿宋一_CNKI" w:cs="Arial" w:hint="eastAsia"/>
          <w:color w:val="000000"/>
          <w:kern w:val="0"/>
          <w:sz w:val="32"/>
          <w:szCs w:val="32"/>
        </w:rPr>
        <w:t>国家级职业教育教学成果简介与省级立项课题简介</w:t>
      </w:r>
    </w:p>
    <w:p w:rsidR="00AD12EC" w:rsidRDefault="00AD12EC">
      <w:pPr>
        <w:spacing w:line="360" w:lineRule="auto"/>
        <w:jc w:val="center"/>
        <w:rPr>
          <w:rFonts w:ascii="方正小标宋_GBK" w:eastAsia="方正小标宋_GBK" w:hAnsi="方正小标宋_GBK" w:cs="方正小标宋_GBK"/>
          <w:sz w:val="36"/>
          <w:szCs w:val="36"/>
        </w:rPr>
      </w:pPr>
    </w:p>
    <w:p w:rsidR="00AD12EC" w:rsidRDefault="00721B44">
      <w:pPr>
        <w:numPr>
          <w:ilvl w:val="0"/>
          <w:numId w:val="2"/>
        </w:num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卓越体育工匠培养的五环模式研究与实践</w:t>
      </w:r>
    </w:p>
    <w:p w:rsidR="00AD12EC" w:rsidRDefault="00721B44">
      <w:pPr>
        <w:spacing w:line="360" w:lineRule="auto"/>
        <w:ind w:firstLineChars="200" w:firstLine="480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以下内容主要出自《基于黄炎培职教思想的卓越工匠培养模式探究》（《教育与职业》2022.04）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成果简介：这是一套包括目标环、机制环、教学环、活动环与评价环在内的卓越工匠培养模式。其中，目标环是所有环节的出发点与最终归宿，引导生发出其他具体环节；机制环是其他环节顺利实施的基础，内外结合有力保障卓越工匠的培养；教学环是核心</w:t>
      </w:r>
      <w:bookmarkStart w:id="0" w:name="_GoBack"/>
      <w:bookmarkEnd w:id="0"/>
      <w:r>
        <w:rPr>
          <w:sz w:val="24"/>
        </w:rPr>
        <w:t>与精髓，是卓越工匠培养的主要着力点，最能体现职教育人模式的特点；活动环是着力打造卓越工匠培养的第二课堂，与过程环一道，是铺就培养卓越工匠、落实立德树人根本任务的必由之路；评价环是卓越工匠培养的</w:t>
      </w:r>
      <w:r>
        <w:rPr>
          <w:rFonts w:hint="eastAsia"/>
          <w:sz w:val="24"/>
        </w:rPr>
        <w:t>“</w:t>
      </w:r>
      <w:r>
        <w:rPr>
          <w:sz w:val="24"/>
        </w:rPr>
        <w:t>最后一公里</w:t>
      </w:r>
      <w:r>
        <w:rPr>
          <w:rFonts w:hint="eastAsia"/>
          <w:sz w:val="24"/>
        </w:rPr>
        <w:t>”</w:t>
      </w:r>
      <w:r>
        <w:rPr>
          <w:sz w:val="24"/>
        </w:rPr>
        <w:t>，检验、调节、修正、完善其他各个环节。（见图</w:t>
      </w:r>
      <w:r>
        <w:rPr>
          <w:sz w:val="24"/>
        </w:rPr>
        <w:t>1</w:t>
      </w:r>
      <w:r>
        <w:rPr>
          <w:sz w:val="24"/>
        </w:rPr>
        <w:t>）</w:t>
      </w:r>
    </w:p>
    <w:p w:rsidR="00AD12EC" w:rsidRDefault="00721B44">
      <w:pPr>
        <w:spacing w:line="360" w:lineRule="auto"/>
        <w:jc w:val="center"/>
        <w:rPr>
          <w:sz w:val="24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5448300" cy="3594735"/>
            <wp:effectExtent l="0" t="0" r="0" b="5715"/>
            <wp:docPr id="7" name="图片 7" descr="8bfa68b5a43cf55ba2192aaa3a37f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bfa68b5a43cf55ba2192aaa3a37f98"/>
                    <pic:cNvPicPr>
                      <a:picLocks noChangeAspect="1"/>
                    </pic:cNvPicPr>
                  </pic:nvPicPr>
                  <pic:blipFill>
                    <a:blip r:embed="rId5"/>
                    <a:srcRect l="5179" t="8776" r="8801" b="10978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359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2EC" w:rsidRDefault="00721B44">
      <w:pPr>
        <w:spacing w:line="360" w:lineRule="auto"/>
        <w:ind w:firstLineChars="200" w:firstLine="440"/>
        <w:jc w:val="center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图1 卓越体育工匠培养的“五环模式”理论模型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具体包括：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①</w:t>
      </w:r>
      <w:r>
        <w:rPr>
          <w:rFonts w:hint="eastAsia"/>
          <w:sz w:val="24"/>
        </w:rPr>
        <w:t>“</w:t>
      </w:r>
      <w:r>
        <w:rPr>
          <w:sz w:val="24"/>
        </w:rPr>
        <w:t>五格五能</w:t>
      </w:r>
      <w:r>
        <w:rPr>
          <w:rFonts w:hint="eastAsia"/>
          <w:sz w:val="24"/>
        </w:rPr>
        <w:t>”</w:t>
      </w:r>
      <w:r>
        <w:rPr>
          <w:sz w:val="24"/>
        </w:rPr>
        <w:t>具象化培养目标：培养具有</w:t>
      </w:r>
      <w:r>
        <w:rPr>
          <w:rFonts w:hint="eastAsia"/>
          <w:sz w:val="24"/>
        </w:rPr>
        <w:t>“</w:t>
      </w:r>
      <w:r>
        <w:rPr>
          <w:sz w:val="24"/>
        </w:rPr>
        <w:t>鲜明国格、聪颖智格、健康体格、健全人格、卓越匠格</w:t>
      </w:r>
      <w:r>
        <w:rPr>
          <w:rFonts w:hint="eastAsia"/>
          <w:sz w:val="24"/>
        </w:rPr>
        <w:t>”</w:t>
      </w:r>
      <w:r>
        <w:rPr>
          <w:sz w:val="24"/>
        </w:rPr>
        <w:t>等职业核心素养和</w:t>
      </w:r>
      <w:r>
        <w:rPr>
          <w:rFonts w:hint="eastAsia"/>
          <w:sz w:val="24"/>
        </w:rPr>
        <w:t>“</w:t>
      </w:r>
      <w:r>
        <w:rPr>
          <w:sz w:val="24"/>
        </w:rPr>
        <w:t>学习能力、思维能力、践行能力、竞合能力、创业能力</w:t>
      </w:r>
      <w:r>
        <w:rPr>
          <w:rFonts w:hint="eastAsia"/>
          <w:sz w:val="24"/>
        </w:rPr>
        <w:t>”</w:t>
      </w:r>
      <w:r>
        <w:rPr>
          <w:sz w:val="24"/>
        </w:rPr>
        <w:t>等职业核心能力的卓越体育工匠人才。见图</w:t>
      </w:r>
      <w:r>
        <w:rPr>
          <w:sz w:val="24"/>
        </w:rPr>
        <w:t>2.</w:t>
      </w:r>
    </w:p>
    <w:p w:rsidR="00AD12EC" w:rsidRDefault="00721B44">
      <w:pPr>
        <w:spacing w:line="360" w:lineRule="auto"/>
        <w:rPr>
          <w:sz w:val="24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5477510" cy="3653790"/>
            <wp:effectExtent l="0" t="0" r="8890" b="3810"/>
            <wp:docPr id="11" name="图片 11" descr="C:\Users\Administrator\Desktop\院级教学成果奖\图片\六幅图定稿\目标环新中空\目标环新中空_01.jpg目标环新中空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Administrator\Desktop\院级教学成果奖\图片\六幅图定稿\目标环新中空\目标环新中空_01.jpg目标环新中空_01"/>
                    <pic:cNvPicPr>
                      <a:picLocks noChangeAspect="1"/>
                    </pic:cNvPicPr>
                  </pic:nvPicPr>
                  <pic:blipFill>
                    <a:blip r:embed="rId6"/>
                    <a:srcRect l="1558" b="7174"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365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2EC" w:rsidRDefault="00721B44">
      <w:pPr>
        <w:spacing w:line="360" w:lineRule="auto"/>
        <w:ind w:firstLineChars="200" w:firstLine="440"/>
        <w:jc w:val="center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图2 “五格五能”具象化培养目标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②</w:t>
      </w:r>
      <w:r>
        <w:rPr>
          <w:rFonts w:hint="eastAsia"/>
          <w:sz w:val="24"/>
        </w:rPr>
        <w:t>“</w:t>
      </w:r>
      <w:r>
        <w:rPr>
          <w:sz w:val="24"/>
        </w:rPr>
        <w:t>政行企校社</w:t>
      </w:r>
      <w:r>
        <w:rPr>
          <w:rFonts w:hint="eastAsia"/>
          <w:sz w:val="24"/>
        </w:rPr>
        <w:t>”</w:t>
      </w:r>
      <w:r>
        <w:rPr>
          <w:sz w:val="24"/>
        </w:rPr>
        <w:t>长效化共育机制：在机制环中，学校是人才培养的主体，积极联系政府、行业、企业、社会，组建长效育人共同体；政府起宏观调控作用，在政策、资金等方面提供正向支持；行业精准把控政府的决策并提出专业性的指导；企业从产教融合（宏观）、校企合作（中观）、工学结合与知行合一（微观）三个层面合作育人；社会为卓越工匠培养提供智库、资金、资源、环境等更为广阔的支持。见图</w:t>
      </w:r>
      <w:r>
        <w:rPr>
          <w:sz w:val="24"/>
        </w:rPr>
        <w:t>3</w:t>
      </w:r>
      <w:r>
        <w:rPr>
          <w:rFonts w:hint="eastAsia"/>
          <w:sz w:val="24"/>
        </w:rPr>
        <w:t>。</w:t>
      </w:r>
    </w:p>
    <w:p w:rsidR="00AD12EC" w:rsidRDefault="00721B44">
      <w:pPr>
        <w:spacing w:line="360" w:lineRule="auto"/>
        <w:ind w:firstLineChars="200" w:firstLine="420"/>
        <w:rPr>
          <w:sz w:val="24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5336540" cy="2847340"/>
            <wp:effectExtent l="0" t="0" r="16510" b="10160"/>
            <wp:docPr id="13" name="图片 13" descr="C:\Users\Administrator\Desktop\院级教学成果奖\图片\六幅图定稿\机制环3.0(1)\机制环3.0_01.jpg机制环3.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Administrator\Desktop\院级教学成果奖\图片\六幅图定稿\机制环3.0(1)\机制环3.0_01.jpg机制环3.0_01"/>
                    <pic:cNvPicPr>
                      <a:picLocks noChangeAspect="1"/>
                    </pic:cNvPicPr>
                  </pic:nvPicPr>
                  <pic:blipFill>
                    <a:blip r:embed="rId7"/>
                    <a:srcRect l="7454" t="14831" r="3496" b="16136"/>
                    <a:stretch>
                      <a:fillRect/>
                    </a:stretch>
                  </pic:blipFill>
                  <pic:spPr>
                    <a:xfrm>
                      <a:off x="0" y="0"/>
                      <a:ext cx="533654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2EC" w:rsidRDefault="00721B44">
      <w:pPr>
        <w:spacing w:line="360" w:lineRule="auto"/>
        <w:ind w:firstLineChars="200" w:firstLine="440"/>
        <w:jc w:val="center"/>
        <w:rPr>
          <w:sz w:val="24"/>
        </w:rPr>
      </w:pPr>
      <w:r>
        <w:rPr>
          <w:rFonts w:ascii="楷体" w:eastAsia="楷体" w:hAnsi="楷体" w:cs="楷体" w:hint="eastAsia"/>
          <w:sz w:val="22"/>
          <w:szCs w:val="22"/>
        </w:rPr>
        <w:t>图3 “政行企校社”长效化共育机制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③</w:t>
      </w:r>
      <w:r>
        <w:rPr>
          <w:rFonts w:hint="eastAsia"/>
          <w:sz w:val="24"/>
        </w:rPr>
        <w:t>“</w:t>
      </w:r>
      <w:r>
        <w:rPr>
          <w:sz w:val="24"/>
        </w:rPr>
        <w:t>学研训赛产</w:t>
      </w:r>
      <w:r>
        <w:rPr>
          <w:rFonts w:hint="eastAsia"/>
          <w:sz w:val="24"/>
        </w:rPr>
        <w:t>”</w:t>
      </w:r>
      <w:r>
        <w:rPr>
          <w:sz w:val="24"/>
        </w:rPr>
        <w:t>一体化教学模式：</w:t>
      </w:r>
      <w:r>
        <w:rPr>
          <w:rFonts w:hint="eastAsia"/>
          <w:sz w:val="24"/>
        </w:rPr>
        <w:t>“</w:t>
      </w:r>
      <w:r>
        <w:rPr>
          <w:sz w:val="24"/>
        </w:rPr>
        <w:t>学知识</w:t>
      </w:r>
      <w:r>
        <w:rPr>
          <w:rFonts w:hint="eastAsia"/>
          <w:sz w:val="24"/>
        </w:rPr>
        <w:t>”</w:t>
      </w:r>
      <w:r>
        <w:rPr>
          <w:sz w:val="24"/>
        </w:rPr>
        <w:t>主要指通识课程与专业课程的学习，同时在学习中要坚定自身的学习目标与发展方向，做好学习规划与职业规划，逐步树立终身学习理念；</w:t>
      </w:r>
      <w:r>
        <w:rPr>
          <w:rFonts w:hint="eastAsia"/>
          <w:sz w:val="24"/>
        </w:rPr>
        <w:t>“</w:t>
      </w:r>
      <w:r>
        <w:rPr>
          <w:sz w:val="24"/>
        </w:rPr>
        <w:t>研技术</w:t>
      </w:r>
      <w:r>
        <w:rPr>
          <w:rFonts w:hint="eastAsia"/>
          <w:sz w:val="24"/>
        </w:rPr>
        <w:t>”</w:t>
      </w:r>
      <w:r>
        <w:rPr>
          <w:sz w:val="24"/>
        </w:rPr>
        <w:t>是基础，要利用所学知识与技能，深入开展技术研究，在已有的基础上做精做细，结合时代发展特点，着眼于新技术、新工艺的研发与推广；</w:t>
      </w:r>
      <w:r>
        <w:rPr>
          <w:rFonts w:hint="eastAsia"/>
          <w:sz w:val="24"/>
        </w:rPr>
        <w:t>“</w:t>
      </w:r>
      <w:r>
        <w:rPr>
          <w:sz w:val="24"/>
        </w:rPr>
        <w:t>训技能</w:t>
      </w:r>
      <w:r>
        <w:rPr>
          <w:rFonts w:hint="eastAsia"/>
          <w:sz w:val="24"/>
        </w:rPr>
        <w:t>”</w:t>
      </w:r>
      <w:r>
        <w:rPr>
          <w:sz w:val="24"/>
        </w:rPr>
        <w:t>是关键，需重复、反复训练所学专业技术，灵活运用，为创新发展、技术革新乃至技术革命打下坚实基础；</w:t>
      </w:r>
      <w:r>
        <w:rPr>
          <w:rFonts w:hint="eastAsia"/>
          <w:sz w:val="24"/>
        </w:rPr>
        <w:t>“</w:t>
      </w:r>
      <w:r>
        <w:rPr>
          <w:sz w:val="24"/>
        </w:rPr>
        <w:t>赛素养</w:t>
      </w:r>
      <w:r>
        <w:rPr>
          <w:rFonts w:hint="eastAsia"/>
          <w:sz w:val="24"/>
        </w:rPr>
        <w:t>”</w:t>
      </w:r>
      <w:r>
        <w:rPr>
          <w:sz w:val="24"/>
        </w:rPr>
        <w:t>是动力，</w:t>
      </w:r>
      <w:r>
        <w:rPr>
          <w:rFonts w:hint="eastAsia"/>
          <w:sz w:val="24"/>
        </w:rPr>
        <w:t>在</w:t>
      </w:r>
      <w:r>
        <w:rPr>
          <w:sz w:val="24"/>
        </w:rPr>
        <w:t>教师教学能力大赛和学生技能大赛中提升素养，做到以赛促学、以赛促研、以赛促训；</w:t>
      </w:r>
      <w:r>
        <w:rPr>
          <w:rFonts w:hint="eastAsia"/>
          <w:sz w:val="24"/>
        </w:rPr>
        <w:t>“</w:t>
      </w:r>
      <w:r>
        <w:rPr>
          <w:sz w:val="24"/>
        </w:rPr>
        <w:t>融产业</w:t>
      </w:r>
      <w:r>
        <w:rPr>
          <w:rFonts w:hint="eastAsia"/>
          <w:sz w:val="24"/>
        </w:rPr>
        <w:t>”</w:t>
      </w:r>
      <w:r>
        <w:rPr>
          <w:sz w:val="24"/>
        </w:rPr>
        <w:t>是目的，应紧密对接产业、服务产业、引领产业，务必做到教学过程对接生产过程、工作过程转化为教学过程。见图</w:t>
      </w:r>
      <w:r>
        <w:rPr>
          <w:sz w:val="24"/>
        </w:rPr>
        <w:t>4</w:t>
      </w:r>
      <w:r>
        <w:rPr>
          <w:sz w:val="24"/>
        </w:rPr>
        <w:t>。</w:t>
      </w:r>
    </w:p>
    <w:p w:rsidR="00AD12EC" w:rsidRDefault="00721B44">
      <w:pPr>
        <w:spacing w:line="360" w:lineRule="auto"/>
        <w:rPr>
          <w:sz w:val="24"/>
        </w:rPr>
      </w:pPr>
      <w:r>
        <w:rPr>
          <w:rStyle w:val="NormalCharacter"/>
          <w:rFonts w:ascii="Times New Roman" w:eastAsia="仿宋_GB2312" w:hAnsi="Times New Roman" w:cs="Times New Roman"/>
          <w:bCs w:val="0"/>
          <w:noProof/>
        </w:rPr>
        <w:drawing>
          <wp:inline distT="0" distB="0" distL="114300" distR="114300">
            <wp:extent cx="5362575" cy="2787650"/>
            <wp:effectExtent l="0" t="0" r="9525" b="12700"/>
            <wp:docPr id="21" name="图片 21" descr="过程环复杂版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过程环复杂版_01"/>
                    <pic:cNvPicPr>
                      <a:picLocks noChangeAspect="1"/>
                    </pic:cNvPicPr>
                  </pic:nvPicPr>
                  <pic:blipFill>
                    <a:blip r:embed="rId8"/>
                    <a:srcRect t="15145" b="11351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278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2EC" w:rsidRDefault="00721B44">
      <w:pPr>
        <w:spacing w:line="360" w:lineRule="auto"/>
        <w:ind w:firstLineChars="200" w:firstLine="440"/>
        <w:jc w:val="center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图4 “学研训赛产”一体化教学模式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④</w:t>
      </w:r>
      <w:r>
        <w:rPr>
          <w:rFonts w:hint="eastAsia"/>
          <w:sz w:val="24"/>
        </w:rPr>
        <w:t>“</w:t>
      </w:r>
      <w:r>
        <w:rPr>
          <w:sz w:val="24"/>
        </w:rPr>
        <w:t>真善美实创</w:t>
      </w:r>
      <w:r>
        <w:rPr>
          <w:rFonts w:hint="eastAsia"/>
          <w:sz w:val="24"/>
        </w:rPr>
        <w:t>”</w:t>
      </w:r>
      <w:r>
        <w:rPr>
          <w:sz w:val="24"/>
        </w:rPr>
        <w:t>课程化活动体系：广泛开展探求事物发展规律的格物致知活动教育、臻于至善的文明修身活动教育、注重美育的体育艺术活动教育、孕育服务意识的社会实践活动教育、鼓励就业创业的活动教育。</w:t>
      </w:r>
    </w:p>
    <w:p w:rsidR="00AD12EC" w:rsidRDefault="00721B44">
      <w:pPr>
        <w:spacing w:line="360" w:lineRule="auto"/>
        <w:rPr>
          <w:sz w:val="24"/>
        </w:rPr>
      </w:pPr>
      <w:r>
        <w:rPr>
          <w:rStyle w:val="NormalCharacter"/>
          <w:rFonts w:ascii="Times New Roman" w:eastAsia="仿宋_GB2312" w:hAnsi="Times New Roman" w:cs="Times New Roman"/>
          <w:noProof/>
          <w:color w:val="000000"/>
        </w:rPr>
        <w:drawing>
          <wp:inline distT="0" distB="0" distL="114300" distR="114300">
            <wp:extent cx="5063490" cy="3032760"/>
            <wp:effectExtent l="0" t="0" r="3810" b="15240"/>
            <wp:docPr id="22" name="图片 22" descr="C:\Users\Administrator\Desktop\院级教学成果奖\图片\六幅图定稿\活动环定稿\活动环定稿_01.jpg活动环定稿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Administrator\Desktop\院级教学成果奖\图片\六幅图定稿\活动环定稿\活动环定稿_01.jpg活动环定稿_01"/>
                    <pic:cNvPicPr>
                      <a:picLocks noChangeAspect="1"/>
                    </pic:cNvPicPr>
                  </pic:nvPicPr>
                  <pic:blipFill>
                    <a:blip r:embed="rId9"/>
                    <a:srcRect l="2057" b="17060"/>
                    <a:stretch>
                      <a:fillRect/>
                    </a:stretch>
                  </pic:blipFill>
                  <pic:spPr>
                    <a:xfrm>
                      <a:off x="0" y="0"/>
                      <a:ext cx="5063490" cy="303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2EC" w:rsidRDefault="00721B44">
      <w:pPr>
        <w:spacing w:line="360" w:lineRule="auto"/>
        <w:ind w:firstLineChars="200" w:firstLine="440"/>
        <w:jc w:val="center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图5“真善美实创”课程化活动体系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⑤</w:t>
      </w:r>
      <w:r>
        <w:rPr>
          <w:rFonts w:hint="eastAsia"/>
          <w:sz w:val="24"/>
        </w:rPr>
        <w:t>“</w:t>
      </w:r>
      <w:r>
        <w:rPr>
          <w:sz w:val="24"/>
        </w:rPr>
        <w:t>行企社师生</w:t>
      </w:r>
      <w:r>
        <w:rPr>
          <w:rFonts w:hint="eastAsia"/>
          <w:sz w:val="24"/>
        </w:rPr>
        <w:t>”</w:t>
      </w:r>
      <w:r>
        <w:rPr>
          <w:sz w:val="24"/>
        </w:rPr>
        <w:t>多元化评价体系：通过学习通和习讯云等平台采用线上与线下混合、主观与客观结合、定性与定量结合的评价手段，完善多元主体、多元内容、多元方式的评价体系，积极改进结果评价，健全综合评价，强化过程评价，探索增值评价。以行业合格性评价为生命线、优秀性评价为目标，落实科学性评价；以企业直接性评价为外部驱动，通过学生个人的工学结合交替学习，达到知行合一的育人目的，改进结果评价；以社会客观性评价为镜像参考，委托第三方机构开展评价，重视权威机构的排行榜单，积极引入家长评价，探索增值评价；以教师潜心育人评价为主要依据，将专家评教、同行评教常规化，改革课程考核与评价方式，强化过程评价；以学生个性化评价为新起点，积极开展在校生、应届毕业生、毕业三年以上学生对学院、教师评价，以卓越工匠评价指标为依据，进行自评与互评，使学生全面认识自我，营造良好的竞合氛围，健全学生综合评价。</w:t>
      </w:r>
    </w:p>
    <w:p w:rsidR="00AD12EC" w:rsidRDefault="00721B44">
      <w:pPr>
        <w:spacing w:line="360" w:lineRule="auto"/>
        <w:rPr>
          <w:sz w:val="24"/>
        </w:rPr>
      </w:pPr>
      <w:bookmarkStart w:id="1" w:name="_Toc21404"/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4909185" cy="5055870"/>
            <wp:effectExtent l="0" t="0" r="5715" b="11430"/>
            <wp:docPr id="25" name="图片 25" descr="C:\Users\Alison\Desktop\评价环3.0\评价环3.0_01.jpg评价环3.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\Users\Alison\Desktop\评价环3.0\评价环3.0_01.jpg评价环3.0_01"/>
                    <pic:cNvPicPr>
                      <a:picLocks noChangeAspect="1"/>
                    </pic:cNvPicPr>
                  </pic:nvPicPr>
                  <pic:blipFill>
                    <a:blip r:embed="rId10"/>
                    <a:srcRect l="3190" t="7996" r="8409" b="27679"/>
                    <a:stretch>
                      <a:fillRect/>
                    </a:stretch>
                  </pic:blipFill>
                  <pic:spPr>
                    <a:xfrm>
                      <a:off x="0" y="0"/>
                      <a:ext cx="4909185" cy="505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AD12EC" w:rsidRDefault="00721B44">
      <w:pPr>
        <w:spacing w:line="360" w:lineRule="auto"/>
        <w:ind w:firstLineChars="200" w:firstLine="440"/>
        <w:jc w:val="center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图6  “行企社师生”多元化评价体系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二、“</w:t>
      </w:r>
      <w:r>
        <w:rPr>
          <w:sz w:val="24"/>
        </w:rPr>
        <w:t>岗课赛证</w:t>
      </w:r>
      <w:r>
        <w:rPr>
          <w:rFonts w:hint="eastAsia"/>
          <w:sz w:val="24"/>
        </w:rPr>
        <w:t>”</w:t>
      </w:r>
      <w:r>
        <w:rPr>
          <w:sz w:val="24"/>
        </w:rPr>
        <w:t>融通育人理念下体育职业院校</w:t>
      </w:r>
      <w:r>
        <w:rPr>
          <w:rFonts w:hint="eastAsia"/>
          <w:sz w:val="24"/>
        </w:rPr>
        <w:t>“</w:t>
      </w:r>
      <w:r>
        <w:rPr>
          <w:sz w:val="24"/>
        </w:rPr>
        <w:t>导、传、训、赛、评</w:t>
      </w:r>
      <w:r>
        <w:rPr>
          <w:rFonts w:hint="eastAsia"/>
          <w:sz w:val="24"/>
        </w:rPr>
        <w:t>”</w:t>
      </w:r>
      <w:r>
        <w:rPr>
          <w:sz w:val="24"/>
        </w:rPr>
        <w:t>（术科）课堂教学模式改革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课题简介：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依据</w:t>
      </w:r>
      <w:r>
        <w:rPr>
          <w:sz w:val="24"/>
        </w:rPr>
        <w:t>2021</w:t>
      </w:r>
      <w:r>
        <w:rPr>
          <w:sz w:val="24"/>
        </w:rPr>
        <w:t>年中共中央办公厅、国务院办公厅印发的《关于推动现代职业教育高质量发展的意见》中</w:t>
      </w:r>
      <w:r>
        <w:rPr>
          <w:rFonts w:hint="eastAsia"/>
          <w:sz w:val="24"/>
        </w:rPr>
        <w:t>“</w:t>
      </w:r>
      <w:r>
        <w:rPr>
          <w:sz w:val="24"/>
        </w:rPr>
        <w:t>完善</w:t>
      </w:r>
      <w:r>
        <w:rPr>
          <w:sz w:val="24"/>
        </w:rPr>
        <w:t>‘</w:t>
      </w:r>
      <w:r>
        <w:rPr>
          <w:sz w:val="24"/>
        </w:rPr>
        <w:t>岗课赛证</w:t>
      </w:r>
      <w:r>
        <w:rPr>
          <w:sz w:val="24"/>
        </w:rPr>
        <w:t>’</w:t>
      </w:r>
      <w:r>
        <w:rPr>
          <w:sz w:val="24"/>
        </w:rPr>
        <w:t>综合育人机制</w:t>
      </w:r>
      <w:r>
        <w:rPr>
          <w:sz w:val="24"/>
        </w:rPr>
        <w:t xml:space="preserve"> </w:t>
      </w:r>
      <w:r>
        <w:rPr>
          <w:sz w:val="24"/>
        </w:rPr>
        <w:t>，按照生产实际和岗位需求设计开发课程，开发模块化、系统化的实训课程体系，提升学生实践能力</w:t>
      </w:r>
      <w:r>
        <w:rPr>
          <w:rFonts w:hint="eastAsia"/>
          <w:sz w:val="24"/>
        </w:rPr>
        <w:t>”</w:t>
      </w:r>
      <w:r>
        <w:rPr>
          <w:sz w:val="24"/>
        </w:rPr>
        <w:t>的要求，回顾</w:t>
      </w:r>
      <w:r>
        <w:rPr>
          <w:sz w:val="24"/>
        </w:rPr>
        <w:t>1991</w:t>
      </w:r>
      <w:r>
        <w:rPr>
          <w:sz w:val="24"/>
        </w:rPr>
        <w:t>至今岗课赛证改革历程，将</w:t>
      </w:r>
      <w:r>
        <w:rPr>
          <w:rFonts w:hint="eastAsia"/>
          <w:sz w:val="24"/>
        </w:rPr>
        <w:t>“</w:t>
      </w:r>
      <w:r>
        <w:rPr>
          <w:sz w:val="24"/>
        </w:rPr>
        <w:t>岗</w:t>
      </w:r>
      <w:r>
        <w:rPr>
          <w:rFonts w:hint="eastAsia"/>
          <w:sz w:val="24"/>
        </w:rPr>
        <w:t>”“</w:t>
      </w:r>
      <w:r>
        <w:rPr>
          <w:sz w:val="24"/>
        </w:rPr>
        <w:t>赛</w:t>
      </w:r>
      <w:r>
        <w:rPr>
          <w:rFonts w:hint="eastAsia"/>
          <w:sz w:val="24"/>
        </w:rPr>
        <w:t>”“</w:t>
      </w:r>
      <w:r>
        <w:rPr>
          <w:sz w:val="24"/>
        </w:rPr>
        <w:t>证</w:t>
      </w:r>
      <w:r>
        <w:rPr>
          <w:rFonts w:hint="eastAsia"/>
          <w:sz w:val="24"/>
        </w:rPr>
        <w:t>”</w:t>
      </w:r>
      <w:r>
        <w:rPr>
          <w:sz w:val="24"/>
        </w:rPr>
        <w:t>要求有机纳入专业群课程建设体系，有效整合各类教育资源，推动社会多元办学。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在前人</w:t>
      </w:r>
      <w:r>
        <w:rPr>
          <w:rFonts w:hint="eastAsia"/>
          <w:sz w:val="24"/>
        </w:rPr>
        <w:t>“</w:t>
      </w:r>
      <w:r>
        <w:rPr>
          <w:sz w:val="24"/>
        </w:rPr>
        <w:t>引岗入课，引课入岗，引赛入教，引证入评</w:t>
      </w:r>
      <w:r>
        <w:rPr>
          <w:rFonts w:hint="eastAsia"/>
          <w:sz w:val="24"/>
        </w:rPr>
        <w:t>”</w:t>
      </w:r>
      <w:r>
        <w:rPr>
          <w:sz w:val="24"/>
        </w:rPr>
        <w:t>岗课赛证综合育人的基本路径探索的经验基础上，针对术科课课堂教学中存在的</w:t>
      </w:r>
      <w:r>
        <w:rPr>
          <w:rFonts w:hint="eastAsia"/>
          <w:sz w:val="24"/>
        </w:rPr>
        <w:t>“</w:t>
      </w:r>
      <w:r>
        <w:rPr>
          <w:sz w:val="24"/>
        </w:rPr>
        <w:t>教学目标模糊，课堂教学评价缺乏明确指向</w:t>
      </w:r>
      <w:r>
        <w:rPr>
          <w:rFonts w:hint="eastAsia"/>
          <w:sz w:val="24"/>
        </w:rPr>
        <w:t>”</w:t>
      </w:r>
      <w:r>
        <w:rPr>
          <w:sz w:val="24"/>
        </w:rPr>
        <w:t>等问题，确定课堂教学总目标为培养教师、教练、训练师等</w:t>
      </w:r>
      <w:r>
        <w:rPr>
          <w:rFonts w:hint="eastAsia"/>
          <w:sz w:val="24"/>
        </w:rPr>
        <w:t>“</w:t>
      </w:r>
      <w:r>
        <w:rPr>
          <w:sz w:val="24"/>
        </w:rPr>
        <w:t>卓越体育工匠型</w:t>
      </w:r>
      <w:r>
        <w:rPr>
          <w:rFonts w:hint="eastAsia"/>
          <w:sz w:val="24"/>
        </w:rPr>
        <w:t>”</w:t>
      </w:r>
      <w:r>
        <w:rPr>
          <w:sz w:val="24"/>
        </w:rPr>
        <w:t>人才，即让学生</w:t>
      </w:r>
      <w:r>
        <w:rPr>
          <w:rFonts w:hint="eastAsia"/>
          <w:sz w:val="24"/>
        </w:rPr>
        <w:t>“</w:t>
      </w:r>
      <w:r>
        <w:rPr>
          <w:sz w:val="24"/>
        </w:rPr>
        <w:t>三懂、四会、五能</w:t>
      </w:r>
      <w:r>
        <w:rPr>
          <w:rFonts w:hint="eastAsia"/>
          <w:sz w:val="24"/>
        </w:rPr>
        <w:t>”</w:t>
      </w:r>
      <w:r>
        <w:rPr>
          <w:sz w:val="24"/>
        </w:rPr>
        <w:t>。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“</w:t>
      </w:r>
      <w:r>
        <w:rPr>
          <w:sz w:val="24"/>
        </w:rPr>
        <w:t>三懂</w:t>
      </w:r>
      <w:r>
        <w:rPr>
          <w:rFonts w:hint="eastAsia"/>
          <w:sz w:val="24"/>
        </w:rPr>
        <w:t>”</w:t>
      </w:r>
      <w:r>
        <w:rPr>
          <w:sz w:val="24"/>
        </w:rPr>
        <w:t>：即懂规矩（有学习态度，遵学习方式，熟学习评价）、懂道理（知悉知识，知悉技术，知悉规则）、懂市场（了解价值，了解现状，了解未来）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“</w:t>
      </w:r>
      <w:r>
        <w:rPr>
          <w:sz w:val="24"/>
        </w:rPr>
        <w:t>四会</w:t>
      </w:r>
      <w:r>
        <w:rPr>
          <w:rFonts w:hint="eastAsia"/>
          <w:sz w:val="24"/>
        </w:rPr>
        <w:t>”</w:t>
      </w:r>
      <w:r>
        <w:rPr>
          <w:sz w:val="24"/>
        </w:rPr>
        <w:t>：会说（通过语言陈述所学的内容、动作要领、自评、互评，或是谈学习感悟等达到</w:t>
      </w:r>
      <w:r>
        <w:rPr>
          <w:rFonts w:hint="eastAsia"/>
          <w:sz w:val="24"/>
        </w:rPr>
        <w:t>“</w:t>
      </w:r>
      <w:r>
        <w:rPr>
          <w:sz w:val="24"/>
        </w:rPr>
        <w:t>会说</w:t>
      </w:r>
      <w:r>
        <w:rPr>
          <w:rFonts w:hint="eastAsia"/>
          <w:sz w:val="24"/>
        </w:rPr>
        <w:t>”</w:t>
      </w:r>
      <w:r>
        <w:rPr>
          <w:sz w:val="24"/>
        </w:rPr>
        <w:t>），会做（按动作要领用身体展现达到</w:t>
      </w:r>
      <w:r>
        <w:rPr>
          <w:rFonts w:hint="eastAsia"/>
          <w:sz w:val="24"/>
        </w:rPr>
        <w:t>“</w:t>
      </w:r>
      <w:r>
        <w:rPr>
          <w:sz w:val="24"/>
        </w:rPr>
        <w:t>会做</w:t>
      </w:r>
      <w:r>
        <w:rPr>
          <w:rFonts w:hint="eastAsia"/>
          <w:sz w:val="24"/>
        </w:rPr>
        <w:t>”</w:t>
      </w:r>
      <w:r>
        <w:rPr>
          <w:sz w:val="24"/>
        </w:rPr>
        <w:t>），会用（在日常生活中、体育比赛中或特殊情况下合理使用，达到学生</w:t>
      </w:r>
      <w:r>
        <w:rPr>
          <w:rFonts w:hint="eastAsia"/>
          <w:sz w:val="24"/>
        </w:rPr>
        <w:t>“</w:t>
      </w:r>
      <w:r>
        <w:rPr>
          <w:sz w:val="24"/>
        </w:rPr>
        <w:t>会用</w:t>
      </w:r>
      <w:r>
        <w:rPr>
          <w:rFonts w:hint="eastAsia"/>
          <w:sz w:val="24"/>
        </w:rPr>
        <w:t>”</w:t>
      </w:r>
      <w:r>
        <w:rPr>
          <w:sz w:val="24"/>
        </w:rPr>
        <w:t>），会学（学习过程中形成自己独到的学法到达</w:t>
      </w:r>
      <w:r>
        <w:rPr>
          <w:rFonts w:hint="eastAsia"/>
          <w:sz w:val="24"/>
        </w:rPr>
        <w:t>“</w:t>
      </w:r>
      <w:r>
        <w:rPr>
          <w:sz w:val="24"/>
        </w:rPr>
        <w:t>会学</w:t>
      </w:r>
      <w:r>
        <w:rPr>
          <w:rFonts w:hint="eastAsia"/>
          <w:sz w:val="24"/>
        </w:rPr>
        <w:t>”</w:t>
      </w:r>
      <w:r>
        <w:rPr>
          <w:sz w:val="24"/>
        </w:rPr>
        <w:t>）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“</w:t>
      </w:r>
      <w:r>
        <w:rPr>
          <w:sz w:val="24"/>
        </w:rPr>
        <w:t>五能</w:t>
      </w:r>
      <w:r>
        <w:rPr>
          <w:rFonts w:hint="eastAsia"/>
          <w:sz w:val="24"/>
        </w:rPr>
        <w:t>”</w:t>
      </w:r>
      <w:r>
        <w:rPr>
          <w:sz w:val="24"/>
        </w:rPr>
        <w:t>：能讲解（能对动作技术要领进行适合岗位需求的讲解），能示范（能选择正确的角度、时机对技术动作进行示范），能评价（能对观察对象的技术动作质量进行裁评，看出优点与问题），能策划（能根据教学对象与教学内容制定教学策略。能纠偏：能根据教学策略的执行情况，修正教学过程）。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据此设计课堂教学需要完成的主要教学环节：</w:t>
      </w:r>
      <w:r>
        <w:rPr>
          <w:rFonts w:hint="eastAsia"/>
          <w:sz w:val="24"/>
        </w:rPr>
        <w:t>“</w:t>
      </w:r>
      <w:r>
        <w:rPr>
          <w:sz w:val="24"/>
        </w:rPr>
        <w:t>导、传、训、赛、评</w:t>
      </w:r>
      <w:r>
        <w:rPr>
          <w:rFonts w:hint="eastAsia"/>
          <w:sz w:val="24"/>
        </w:rPr>
        <w:t>”</w:t>
      </w:r>
      <w:r>
        <w:rPr>
          <w:sz w:val="24"/>
        </w:rPr>
        <w:t>课堂教学模式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导：引导学生进入课堂学习，使其了解学习内容、背景、价值以及学习方法；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传：传习所学内容，有教师传授，有学生习得，以基本掌握为目标；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训：反复训练，不断提高要求，直至技能形成与知识掌握，课内外结合，课堂宜做考（赛）前的强化；</w:t>
      </w:r>
    </w:p>
    <w:p w:rsidR="00AD12EC" w:rsidRDefault="00721B44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赛：设计比赛，以赛代考，促进学生掌握技能，全面了解学生学习效果；</w:t>
      </w:r>
    </w:p>
    <w:p w:rsidR="00AD12EC" w:rsidRDefault="00721B44">
      <w:pPr>
        <w:spacing w:line="360" w:lineRule="auto"/>
        <w:ind w:firstLineChars="200" w:firstLine="480"/>
      </w:pPr>
      <w:r>
        <w:rPr>
          <w:sz w:val="24"/>
        </w:rPr>
        <w:t>评：沟通评价方法，教师及时评价、学生自评、小组互评。</w:t>
      </w:r>
    </w:p>
    <w:sectPr w:rsidR="00AD12E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30A6B4DA-F1A0-4434-908B-E4A788571B0C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F92C0F73-5D1C-4CF8-B43B-C471672E07B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华光仿宋一_CNKI">
    <w:panose1 w:val="02000500000000000000"/>
    <w:charset w:val="86"/>
    <w:family w:val="auto"/>
    <w:pitch w:val="variable"/>
    <w:sig w:usb0="A00002BF" w:usb1="38CF7CFA" w:usb2="00000016" w:usb3="00000000" w:csb0="0004000F" w:csb1="00000000"/>
    <w:embedBold r:id="rId3" w:subsetted="1" w:fontKey="{C52C1E64-D2BB-464D-989A-0D09FA4FD458}"/>
  </w:font>
  <w:font w:name="方正小标宋_GBK">
    <w:altName w:val="Malgun Gothic Semilight"/>
    <w:charset w:val="86"/>
    <w:family w:val="auto"/>
    <w:pitch w:val="default"/>
    <w:sig w:usb0="A00002BF" w:usb1="38CF7CFA" w:usb2="00082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D583AFEF-7B40-4780-8109-62CC64D3BF92}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5C48EA4"/>
    <w:multiLevelType w:val="singleLevel"/>
    <w:tmpl w:val="85C48EA4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 w15:restartNumberingAfterBreak="0">
    <w:nsid w:val="87E85F07"/>
    <w:multiLevelType w:val="singleLevel"/>
    <w:tmpl w:val="87E85F07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Y2OGExNWUwNDVlNTdiYjdkODE2MTAzMTg5NDA3ZjMifQ=="/>
  </w:docVars>
  <w:rsids>
    <w:rsidRoot w:val="36A618C5"/>
    <w:rsid w:val="00135725"/>
    <w:rsid w:val="00721B44"/>
    <w:rsid w:val="00870298"/>
    <w:rsid w:val="00AD12EC"/>
    <w:rsid w:val="0E924A24"/>
    <w:rsid w:val="18B70C80"/>
    <w:rsid w:val="221D2F6D"/>
    <w:rsid w:val="36A618C5"/>
    <w:rsid w:val="4CDC2175"/>
    <w:rsid w:val="5494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BC453455-AFC8-4BDF-9A3C-8AD9163143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uiPriority="22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rmalCharacter">
    <w:name w:val="NormalCharacter"/>
    <w:semiHidden/>
    <w:qFormat/>
    <w:rPr>
      <w:rFonts w:ascii="Calibri" w:eastAsia="黑体" w:hAnsi="Calibri" w:cs="Calibri"/>
      <w:b/>
      <w:bCs/>
      <w:kern w:val="2"/>
      <w:sz w:val="28"/>
      <w:szCs w:val="28"/>
      <w:lang w:val="en-US" w:eastAsia="zh-CN" w:bidi="ar-SA"/>
    </w:rPr>
  </w:style>
  <w:style w:type="paragraph" w:styleId="a3">
    <w:name w:val="Normal (Web)"/>
    <w:basedOn w:val="a"/>
    <w:uiPriority w:val="99"/>
    <w:unhideWhenUsed/>
    <w:qFormat/>
    <w:rsid w:val="00721B4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character" w:styleId="a4">
    <w:name w:val="Strong"/>
    <w:basedOn w:val="a0"/>
    <w:uiPriority w:val="22"/>
    <w:qFormat/>
    <w:rsid w:val="00721B44"/>
    <w:rPr>
      <w:b/>
      <w:bCs/>
    </w:rPr>
  </w:style>
  <w:style w:type="paragraph" w:styleId="a5">
    <w:name w:val="Balloon Text"/>
    <w:basedOn w:val="a"/>
    <w:link w:val="a6"/>
    <w:rsid w:val="00870298"/>
    <w:rPr>
      <w:sz w:val="18"/>
      <w:szCs w:val="18"/>
    </w:rPr>
  </w:style>
  <w:style w:type="character" w:customStyle="1" w:styleId="a6">
    <w:name w:val="批注框文本 字符"/>
    <w:basedOn w:val="a0"/>
    <w:link w:val="a5"/>
    <w:rsid w:val="00870298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8</Pages>
  <Words>481</Words>
  <Characters>2746</Characters>
  <Application>Microsoft Office Word</Application>
  <DocSecurity>0</DocSecurity>
  <Lines>22</Lines>
  <Paragraphs>6</Paragraphs>
  <ScaleCrop>false</ScaleCrop>
  <Company/>
  <LinksUpToDate>false</LinksUpToDate>
  <CharactersWithSpaces>3221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459813296@qq.com</dc:creator>
  <cp:lastModifiedBy>Administrator</cp:lastModifiedBy>
  <cp:revision>4</cp:revision>
  <cp:lastPrinted>2023-09-12T01:13:00Z</cp:lastPrinted>
  <dcterms:created xsi:type="dcterms:W3CDTF">2023-06-15T07:37:00Z</dcterms:created>
  <dcterms:modified xsi:type="dcterms:W3CDTF">2023-09-12T01:43:00Z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EFC0CFDF38894733A220D6634597A701_11</vt:lpwstr>
  </property>
</Properties>
</file>